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6"/>
        <w:adjustRightInd w:val="0"/>
        <w:snapToGrid w:val="0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信阳师范学院教育类课程“双导师制”工作考评指标体系</w:t>
      </w:r>
    </w:p>
    <w:tbl>
      <w:tblPr>
        <w:tblStyle w:val="12"/>
        <w:tblW w:w="14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253"/>
        <w:gridCol w:w="5822"/>
        <w:gridCol w:w="2543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一级指标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二级指标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Cs w:val="18"/>
              </w:rPr>
              <w:t>评估内容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评估方法</w:t>
            </w:r>
          </w:p>
        </w:tc>
        <w:tc>
          <w:tcPr>
            <w:tcW w:w="684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1.导师能力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（20分）</w:t>
            </w: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1.1 </w:t>
            </w:r>
            <w:r>
              <w:rPr>
                <w:rFonts w:hint="eastAsia" w:ascii="仿宋_GB2312" w:eastAsia="仿宋_GB2312"/>
                <w:sz w:val="24"/>
              </w:rPr>
              <w:t>教学教研水平（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教学能力强，成绩突出（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教研水平高，成果丰富（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 xml:space="preserve">.2 </w:t>
            </w:r>
            <w:r>
              <w:rPr>
                <w:rFonts w:hint="eastAsia" w:ascii="仿宋_GB2312" w:eastAsia="仿宋_GB2312"/>
                <w:sz w:val="24"/>
              </w:rPr>
              <w:t>导师培训（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学院组织导师岗前培训不少于一次（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查阅资料，实地交谈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720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岗前培训内容丰富，形式多样，效果突出（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查阅资料，实地交谈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2.导师选聘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</w:t>
            </w:r>
            <w:r>
              <w:rPr>
                <w:rFonts w:ascii="仿宋_GB2312" w:eastAsia="仿宋_GB2312"/>
                <w:b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分）</w:t>
            </w: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2.1 </w:t>
            </w:r>
            <w:bookmarkStart w:id="0" w:name="OLE_LINK6"/>
            <w:r>
              <w:rPr>
                <w:rFonts w:hint="eastAsia" w:ascii="仿宋_GB2312" w:eastAsia="仿宋_GB2312"/>
                <w:sz w:val="24"/>
              </w:rPr>
              <w:t>聘任程序</w:t>
            </w:r>
            <w:bookmarkEnd w:id="0"/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导师选聘流程规范（3分）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严格遵守聘任标准（3分）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2.2 </w:t>
            </w:r>
            <w:bookmarkStart w:id="1" w:name="OLE_LINK7"/>
            <w:bookmarkStart w:id="2" w:name="OLE_LINK8"/>
            <w:r>
              <w:rPr>
                <w:rFonts w:hint="eastAsia" w:ascii="仿宋_GB2312" w:eastAsia="仿宋_GB2312"/>
                <w:sz w:val="24"/>
              </w:rPr>
              <w:t>协议签订</w:t>
            </w:r>
            <w:bookmarkEnd w:id="1"/>
            <w:bookmarkEnd w:id="2"/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协议签订齐全，手续完备（2分）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协议真实有效，保障性强（2分）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.过程记录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0分）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3.1 </w:t>
            </w:r>
            <w:r>
              <w:rPr>
                <w:rFonts w:hint="eastAsia" w:ascii="仿宋_GB2312" w:eastAsia="仿宋_GB2312"/>
                <w:sz w:val="24"/>
              </w:rPr>
              <w:t>导师指导记录（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指导记录详尽，内容丰富真实（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查阅资料，实地交谈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3.2 </w:t>
            </w:r>
            <w:r>
              <w:rPr>
                <w:rFonts w:hint="eastAsia" w:ascii="仿宋_GB2312" w:eastAsia="仿宋_GB2312"/>
                <w:sz w:val="24"/>
              </w:rPr>
              <w:t>检查考核记录（10分）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检查考核记录详尽，内容真实（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查阅资料，实地交谈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4.</w:t>
            </w:r>
            <w:r>
              <w:rPr>
                <w:rFonts w:hint="eastAsia" w:ascii="仿宋_GB2312" w:eastAsia="仿宋_GB2312"/>
                <w:b/>
                <w:sz w:val="24"/>
              </w:rPr>
              <w:t>经费使用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hint="eastAsia" w:ascii="仿宋_GB2312" w:eastAsia="仿宋_GB2312"/>
                <w:b/>
                <w:sz w:val="24"/>
              </w:rPr>
              <w:t>分）</w:t>
            </w: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4.1 </w:t>
            </w:r>
            <w:r>
              <w:rPr>
                <w:rFonts w:hint="eastAsia" w:ascii="仿宋_GB2312" w:eastAsia="仿宋_GB2312"/>
                <w:sz w:val="24"/>
              </w:rPr>
              <w:t>配套经费（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学院有配套经费或提供</w:t>
            </w:r>
            <w:r>
              <w:rPr>
                <w:rFonts w:ascii="仿宋_GB2312" w:eastAsia="仿宋_GB2312"/>
                <w:sz w:val="24"/>
              </w:rPr>
              <w:t>相关工作条件</w:t>
            </w:r>
            <w:r>
              <w:rPr>
                <w:rFonts w:hint="eastAsia" w:ascii="仿宋_GB2312" w:eastAsia="仿宋_GB2312"/>
                <w:sz w:val="24"/>
              </w:rPr>
              <w:t>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设有专项奖励经费（2分）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4.2 </w:t>
            </w:r>
            <w:r>
              <w:rPr>
                <w:rFonts w:hint="eastAsia" w:ascii="仿宋_GB2312" w:eastAsia="仿宋_GB2312"/>
                <w:sz w:val="24"/>
              </w:rPr>
              <w:t>经费支出（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经费支出合理，按标准执行（3分）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经费使用公开，支出方式透明（3分）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5.效果成果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0分）</w:t>
            </w: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5.1 </w:t>
            </w:r>
            <w:bookmarkStart w:id="3" w:name="OLE_LINK9"/>
            <w:bookmarkStart w:id="4" w:name="OLE_LINK10"/>
            <w:r>
              <w:rPr>
                <w:rFonts w:hint="eastAsia" w:ascii="仿宋_GB2312" w:eastAsia="仿宋_GB2312"/>
                <w:sz w:val="24"/>
              </w:rPr>
              <w:t>教学效果</w:t>
            </w:r>
            <w:bookmarkEnd w:id="3"/>
            <w:bookmarkEnd w:id="4"/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完成教学任务指标（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学生技能全面，提高明显（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5.2 </w:t>
            </w:r>
            <w:r>
              <w:rPr>
                <w:rFonts w:hint="eastAsia" w:ascii="仿宋_GB2312" w:eastAsia="仿宋_GB2312"/>
                <w:sz w:val="24"/>
              </w:rPr>
              <w:t>教研成果（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积极参与教育教学研究（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查阅资料，实地交谈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圆满完成调研报告任务（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6.特色与创新</w:t>
            </w:r>
          </w:p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（10分）</w:t>
            </w: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6.1 </w:t>
            </w:r>
            <w:bookmarkStart w:id="5" w:name="OLE_LINK11"/>
            <w:r>
              <w:rPr>
                <w:rFonts w:hint="eastAsia" w:ascii="仿宋_GB2312" w:eastAsia="仿宋_GB2312"/>
                <w:sz w:val="24"/>
              </w:rPr>
              <w:t>特色</w:t>
            </w:r>
            <w:bookmarkEnd w:id="5"/>
            <w:r>
              <w:rPr>
                <w:rFonts w:hint="eastAsia" w:ascii="仿宋_GB2312" w:eastAsia="仿宋_GB2312"/>
                <w:sz w:val="24"/>
              </w:rPr>
              <w:t>项目（5分）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开展有特色项目一项以上（3分）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特色项目作用明显，效果显著（2分）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53" w:type="dxa"/>
            <w:vMerge w:val="restart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6.2 </w:t>
            </w:r>
            <w:r>
              <w:rPr>
                <w:rFonts w:hint="eastAsia" w:ascii="仿宋_GB2312" w:eastAsia="仿宋_GB2312"/>
                <w:sz w:val="24"/>
              </w:rPr>
              <w:t>创新点（5分）</w:t>
            </w: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创新点有一个以上（3分）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听取汇报，查阅资料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1781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53" w:type="dxa"/>
            <w:vMerge w:val="continue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创新点实效性强（2分）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听取汇报，实地交谈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34" w:type="dxa"/>
            <w:gridSpan w:val="2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总评分（定量）</w:t>
            </w:r>
          </w:p>
        </w:tc>
        <w:tc>
          <w:tcPr>
            <w:tcW w:w="9049" w:type="dxa"/>
            <w:gridSpan w:val="3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5034" w:type="dxa"/>
            <w:gridSpan w:val="2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总评价（定性）</w:t>
            </w:r>
          </w:p>
        </w:tc>
        <w:tc>
          <w:tcPr>
            <w:tcW w:w="9049" w:type="dxa"/>
            <w:gridSpan w:val="3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083" w:type="dxa"/>
            <w:gridSpan w:val="5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ind w:left="430" w:leftChars="20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说明：</w:t>
            </w:r>
            <w:r>
              <w:rPr>
                <w:rFonts w:hint="eastAsia" w:ascii="仿宋_GB2312" w:eastAsia="仿宋_GB2312"/>
                <w:szCs w:val="21"/>
              </w:rPr>
              <w:t>本项评估主要采用定量评价方式，满分为100。优秀——90分以上，良好——80-89分，合格——60-79分，不合格——60分以下。</w:t>
            </w:r>
          </w:p>
        </w:tc>
      </w:tr>
    </w:tbl>
    <w:p>
      <w:pPr>
        <w:spacing w:line="336" w:lineRule="auto"/>
        <w:rPr>
          <w:rFonts w:ascii="仿宋" w:hAnsi="仿宋" w:eastAsia="仿宋"/>
          <w:sz w:val="10"/>
          <w:szCs w:val="10"/>
        </w:rPr>
      </w:pPr>
      <w:bookmarkStart w:id="6" w:name="_GoBack"/>
      <w:bookmarkEnd w:id="6"/>
    </w:p>
    <w:sectPr>
      <w:footerReference r:id="rId3" w:type="even"/>
      <w:pgSz w:w="16838" w:h="11906" w:orient="landscape"/>
      <w:pgMar w:top="1020" w:right="1440" w:bottom="85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C12"/>
    <w:rsid w:val="00007709"/>
    <w:rsid w:val="00041478"/>
    <w:rsid w:val="00042D85"/>
    <w:rsid w:val="0012042D"/>
    <w:rsid w:val="0019145D"/>
    <w:rsid w:val="00192AEF"/>
    <w:rsid w:val="001970EB"/>
    <w:rsid w:val="001F5527"/>
    <w:rsid w:val="001F6E33"/>
    <w:rsid w:val="00447C9F"/>
    <w:rsid w:val="005400F1"/>
    <w:rsid w:val="00567505"/>
    <w:rsid w:val="005E0C12"/>
    <w:rsid w:val="00603D80"/>
    <w:rsid w:val="00615CD1"/>
    <w:rsid w:val="0063049D"/>
    <w:rsid w:val="00640F3C"/>
    <w:rsid w:val="00743724"/>
    <w:rsid w:val="00831828"/>
    <w:rsid w:val="0083321B"/>
    <w:rsid w:val="008840E6"/>
    <w:rsid w:val="00951761"/>
    <w:rsid w:val="009A1946"/>
    <w:rsid w:val="009F6DC3"/>
    <w:rsid w:val="00A3475D"/>
    <w:rsid w:val="00A576B0"/>
    <w:rsid w:val="00B3234E"/>
    <w:rsid w:val="00B339CD"/>
    <w:rsid w:val="00C06D6C"/>
    <w:rsid w:val="00DC6A5D"/>
    <w:rsid w:val="00ED7606"/>
    <w:rsid w:val="00EE7D60"/>
    <w:rsid w:val="00F61927"/>
    <w:rsid w:val="00FD0425"/>
    <w:rsid w:val="7D8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  <w:style w:type="paragraph" w:customStyle="1" w:styleId="15">
    <w:name w:val="hea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nleft"/>
    <w:basedOn w:val="7"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154</Words>
  <Characters>883</Characters>
  <Lines>7</Lines>
  <Paragraphs>2</Paragraphs>
  <TotalTime>119</TotalTime>
  <ScaleCrop>false</ScaleCrop>
  <LinksUpToDate>false</LinksUpToDate>
  <CharactersWithSpaces>1035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2015-05-27T13:07:00Z</dcterms:created>
  <dc:creator>Administrator</dc:creator>
  <cp:lastModifiedBy>Administrator</cp:lastModifiedBy>
  <dcterms:modified xsi:type="dcterms:W3CDTF">2018-12-25T04:12:16Z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